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5A" w:rsidRDefault="0002145A" w:rsidP="0002145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</w:t>
      </w:r>
    </w:p>
    <w:p w:rsidR="0002145A" w:rsidRDefault="0002145A" w:rsidP="0002145A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«Профилактика терроризма и экстремизма в Калманском районе</w:t>
      </w:r>
    </w:p>
    <w:p w:rsidR="0002145A" w:rsidRDefault="0002145A" w:rsidP="0002145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на 2020-2024 годы»</w:t>
      </w:r>
    </w:p>
    <w:p w:rsidR="0002145A" w:rsidRDefault="0002145A" w:rsidP="0002145A">
      <w:pPr>
        <w:pStyle w:val="a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145A" w:rsidRDefault="0002145A" w:rsidP="0002145A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Сведение к минимуму проявлений терроризма и экстремизма на территории Калманского района.</w:t>
      </w:r>
    </w:p>
    <w:p w:rsidR="0002145A" w:rsidRDefault="0002145A" w:rsidP="0002145A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достижения данной цели необходимо решение следующих задач:</w:t>
      </w:r>
    </w:p>
    <w:p w:rsidR="0002145A" w:rsidRDefault="0002145A" w:rsidP="000214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предупреждение террористических угроз и профилактика экстремизма;</w:t>
      </w:r>
    </w:p>
    <w:p w:rsidR="0002145A" w:rsidRDefault="0002145A" w:rsidP="000214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повышение информированности жителей Калманского района о порядке действий при угрозе возникновения террористических актов;</w:t>
      </w:r>
    </w:p>
    <w:p w:rsidR="0002145A" w:rsidRDefault="0002145A" w:rsidP="000214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усиление антитеррористической защищенности потенциально опасных объектов с массовым пребыванием людей и объектов жизнеобеспечения;</w:t>
      </w:r>
    </w:p>
    <w:p w:rsidR="0002145A" w:rsidRDefault="0002145A" w:rsidP="0002145A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органов местного самоуправления и органов государственной власти при осуществлении мер по противодействию терроризму.</w:t>
      </w:r>
    </w:p>
    <w:p w:rsidR="0002145A" w:rsidRDefault="0002145A" w:rsidP="0002145A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FD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рамках реализации программы проведены следующие наиболее значимые мероприятия:</w:t>
      </w:r>
    </w:p>
    <w:p w:rsidR="0002145A" w:rsidRDefault="0002145A" w:rsidP="0002145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и беседы, направленные на профилактику</w:t>
      </w:r>
      <w:r w:rsidR="008C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терроризма и экстремизма, преступлений против личности, общества, государства в молодежной среде;</w:t>
      </w:r>
    </w:p>
    <w:p w:rsidR="0002145A" w:rsidRDefault="0002145A" w:rsidP="0002145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антитеррористическая защищенность при проведении культурных и спортивно-массовых мероприятий на территории района силами Отделения Полиции по Калманскому району и членов районной общественной организации «Добровольная народная дружина»;</w:t>
      </w:r>
    </w:p>
    <w:p w:rsidR="0002145A" w:rsidRDefault="0002145A" w:rsidP="0002145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учебные тренировки с персоналом учреждений образования, здравоохранения и культуры по отработке действий руководства, персонала при угрозе теракта и ликвидации его последствий;</w:t>
      </w:r>
    </w:p>
    <w:p w:rsidR="0002145A" w:rsidRDefault="0002145A" w:rsidP="0002145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отделением полиции по Калманскому району регулярно перед началом учебного года, летней оздоровительной кампании и накануне проведения массовых мероприятий проводятся обследования образовательных и культурно-досуговых учреждений района на предмет их антитеррористической защищенности; </w:t>
      </w:r>
    </w:p>
    <w:p w:rsidR="0002145A" w:rsidRDefault="0002145A" w:rsidP="0002145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планов работы по профилактике терроризма в учреждениях образования и культуры района имеются наглядно-агитационные материалы по правам ребенка, содержащие социальную рекламу, телефоны доверия, телефоны первой помощи для детей в случае экстремальных ситуаций, Конвенция о правах ребенка и т.д., в помещениях культурно-досуговых учреждений, библиотеках имеется соответствующая литература и плакаты по толерантности и действиям в случае террористической угрозы</w:t>
      </w:r>
      <w:r w:rsidR="008C06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2145A" w:rsidRDefault="0002145A" w:rsidP="0002145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развития у населения, прежде всего молодежи, активной гражданской позиции, направленной на неприятие идеологии терроризма, проводились культурные и спортивные мероприятия, лектории,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информационные акции, посвященные Дню солидарности в борьбе с терроризмом (3 сентября).</w:t>
      </w:r>
    </w:p>
    <w:p w:rsidR="0002145A" w:rsidRDefault="0002145A" w:rsidP="0002145A">
      <w:pPr>
        <w:pStyle w:val="a4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Калманского района создана антитеррористическая комиссии. В 202</w:t>
      </w:r>
      <w:r w:rsidR="00FD12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FD12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заседания комиссии. Рассмотрены все вопросы</w:t>
      </w:r>
      <w:r w:rsidR="008C06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установленные в плане работы комиссии. На постоянной основе комиссия взаимодействует с миграционным пунктом, с полицией, КГКУ «УСЗН по Калманскому району», КГБУЗ «Калманская ЦРБ» и другими органами профилактики терроризма.</w:t>
      </w:r>
    </w:p>
    <w:p w:rsidR="0002145A" w:rsidRDefault="0002145A" w:rsidP="0002145A">
      <w:pPr>
        <w:pStyle w:val="a4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Ежеквартально администрацией района осуществляется взаимодействие с ТП УФМС, по вопросам противодействия экстремизму в сфере межнациональных отношений, в том числе осуществляется обмен информацией о состоянии законности в сфере межнациональных отношений и миграции, проводится мониторинг ситуации в данной области правоотношений. </w:t>
      </w:r>
    </w:p>
    <w:p w:rsidR="0002145A" w:rsidRDefault="0002145A" w:rsidP="0002145A">
      <w:pPr>
        <w:pStyle w:val="a4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исполнения Комплексного плана на 2019-2023 годы, утвержденного Президентом Российской Федерации 28 декабря 2018 г.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Пр-2665 КГКУ «УСЗН по Калманскому району», администрациями сельсоветов, миграционной службой района предусмотрено проведение работы с членами семей лиц, причастных к террористической деятельности лицам прибывших из Азиатских стран.</w:t>
      </w:r>
    </w:p>
    <w:p w:rsidR="0002145A" w:rsidRDefault="0002145A" w:rsidP="004B2284">
      <w:pPr>
        <w:pStyle w:val="a4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Плановый объем финансирования из муниципального бюджета составлял </w:t>
      </w:r>
      <w:r w:rsidR="00720DDD">
        <w:rPr>
          <w:rFonts w:ascii="Times New Roman" w:hAnsi="Times New Roman" w:cs="Times New Roman"/>
          <w:sz w:val="28"/>
          <w:szCs w:val="28"/>
        </w:rPr>
        <w:t>1</w:t>
      </w:r>
      <w:r w:rsidR="000C2390">
        <w:rPr>
          <w:rFonts w:ascii="Times New Roman" w:hAnsi="Times New Roman" w:cs="Times New Roman"/>
          <w:sz w:val="28"/>
          <w:szCs w:val="28"/>
        </w:rPr>
        <w:t>6</w:t>
      </w:r>
      <w:r w:rsidR="00720DDD">
        <w:rPr>
          <w:rFonts w:ascii="Times New Roman" w:hAnsi="Times New Roman" w:cs="Times New Roman"/>
          <w:sz w:val="28"/>
          <w:szCs w:val="28"/>
        </w:rPr>
        <w:t>7</w:t>
      </w:r>
      <w:r w:rsidR="0036083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руб. Фактический объем финансирования из муниципального бюджета составил </w:t>
      </w:r>
      <w:r w:rsidR="00720DDD">
        <w:rPr>
          <w:rFonts w:ascii="Times New Roman" w:hAnsi="Times New Roman" w:cs="Times New Roman"/>
          <w:sz w:val="28"/>
          <w:szCs w:val="28"/>
        </w:rPr>
        <w:t>1</w:t>
      </w:r>
      <w:r w:rsidR="00360832">
        <w:rPr>
          <w:rFonts w:ascii="Times New Roman" w:hAnsi="Times New Roman" w:cs="Times New Roman"/>
          <w:sz w:val="28"/>
          <w:szCs w:val="28"/>
        </w:rPr>
        <w:t>66,5</w:t>
      </w:r>
      <w:r>
        <w:rPr>
          <w:rFonts w:ascii="Times New Roman" w:hAnsi="Times New Roman" w:cs="Times New Roman"/>
          <w:sz w:val="28"/>
          <w:szCs w:val="28"/>
        </w:rPr>
        <w:t xml:space="preserve"> тыс. руб. Освоение бюджетных средств муниципальной программы в 202</w:t>
      </w:r>
      <w:r w:rsidR="00AE02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360832">
        <w:rPr>
          <w:rFonts w:ascii="Times New Roman" w:hAnsi="Times New Roman" w:cs="Times New Roman"/>
          <w:sz w:val="28"/>
          <w:szCs w:val="28"/>
        </w:rPr>
        <w:t>99,7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02145A" w:rsidRDefault="0002145A" w:rsidP="0002145A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02145A" w:rsidRDefault="0002145A" w:rsidP="000214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Индикативные показатели муниципальной программы «Профилактика терроризма и экстремизма в Калманском районе на 2020-2024 годы»</w:t>
      </w:r>
    </w:p>
    <w:p w:rsidR="0002145A" w:rsidRPr="0002145A" w:rsidRDefault="0002145A" w:rsidP="0002145A">
      <w:pPr>
        <w:pStyle w:val="a4"/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W w:w="9381" w:type="dxa"/>
        <w:tblInd w:w="93" w:type="dxa"/>
        <w:tblLook w:val="04A0" w:firstRow="1" w:lastRow="0" w:firstColumn="1" w:lastColumn="0" w:noHBand="0" w:noVBand="1"/>
      </w:tblPr>
      <w:tblGrid>
        <w:gridCol w:w="5118"/>
        <w:gridCol w:w="926"/>
        <w:gridCol w:w="1320"/>
        <w:gridCol w:w="991"/>
        <w:gridCol w:w="1026"/>
      </w:tblGrid>
      <w:tr w:rsidR="0002145A" w:rsidTr="00FD12B0">
        <w:trPr>
          <w:trHeight w:val="4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5A" w:rsidRDefault="0002145A" w:rsidP="00FD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5A" w:rsidRDefault="0002145A" w:rsidP="00FD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5A" w:rsidRDefault="0002145A" w:rsidP="00A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</w:t>
            </w:r>
            <w:r w:rsidR="00AE025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5A" w:rsidRDefault="0002145A" w:rsidP="00A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</w:t>
            </w:r>
            <w:r w:rsidR="00AE025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5A" w:rsidRDefault="0002145A" w:rsidP="00FD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02145A" w:rsidTr="00FD12B0">
        <w:trPr>
          <w:trHeight w:val="69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5A" w:rsidRDefault="0002145A" w:rsidP="00FD1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1.Количество проведенных учебных тренировок, обучающих семинаров, «круглых столов» по профилактике терроризма и экстремизма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5A" w:rsidRDefault="0002145A" w:rsidP="00FD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5A" w:rsidRPr="004B2284" w:rsidRDefault="0002145A" w:rsidP="004B2284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 w:rsidR="004B228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5A" w:rsidRPr="00AE0253" w:rsidRDefault="0002145A" w:rsidP="004B2284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 w:rsidR="004B228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5A" w:rsidRDefault="0002145A" w:rsidP="00FD12B0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100</w:t>
            </w:r>
          </w:p>
        </w:tc>
      </w:tr>
      <w:tr w:rsidR="0002145A" w:rsidTr="00FD12B0">
        <w:trPr>
          <w:trHeight w:val="69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5A" w:rsidRDefault="0002145A" w:rsidP="00FD1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2.Количество потенциально опасных объектов с массовым пребыванием людей и объектов жизнеобеспечения, оборудованных кнопками тревожной сигнализации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5A" w:rsidRDefault="0002145A" w:rsidP="00FD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5A" w:rsidRPr="004B2284" w:rsidRDefault="0002145A" w:rsidP="004B2284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2</w:t>
            </w:r>
            <w:r w:rsidR="004B228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5A" w:rsidRPr="004B2284" w:rsidRDefault="0002145A" w:rsidP="004B2284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2</w:t>
            </w:r>
            <w:r w:rsidR="004B228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5A" w:rsidRDefault="0002145A" w:rsidP="00FD12B0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 w:rsidR="0002145A" w:rsidTr="00FD12B0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5A" w:rsidRDefault="0002145A" w:rsidP="00FD1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3.Удельный вес объектов с массовым пребыванием людей, имеющих внешние ограждения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5A" w:rsidRDefault="0002145A" w:rsidP="00FD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5A" w:rsidRPr="004B2284" w:rsidRDefault="0002145A" w:rsidP="004B2284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7</w:t>
            </w:r>
            <w:r w:rsidR="004B228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5A" w:rsidRPr="004B2284" w:rsidRDefault="0002145A" w:rsidP="004B2284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7</w:t>
            </w:r>
            <w:r w:rsidR="004B228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5A" w:rsidRDefault="0002145A" w:rsidP="00FD12B0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 w:rsidR="0002145A" w:rsidTr="00FD12B0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5A" w:rsidRDefault="0002145A" w:rsidP="00FD1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4.Удельный вес объектов с массовым пребыванием людей, оборудованных входными металлическими дверьми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5A" w:rsidRDefault="0002145A" w:rsidP="00FD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5A" w:rsidRPr="006838C4" w:rsidRDefault="006838C4" w:rsidP="004B2284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5A" w:rsidRPr="006838C4" w:rsidRDefault="006838C4" w:rsidP="004B2284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5A" w:rsidRDefault="0002145A" w:rsidP="00FD12B0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</w:tbl>
    <w:p w:rsidR="0002145A" w:rsidRPr="0002145A" w:rsidRDefault="0002145A" w:rsidP="0002145A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02145A" w:rsidRDefault="0002145A" w:rsidP="000214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02145A" w:rsidRPr="0002145A" w:rsidRDefault="0002145A" w:rsidP="000214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2145A" w:rsidRDefault="0002145A" w:rsidP="0002145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202</w:t>
      </w:r>
      <w:r w:rsidR="001E74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02145A" w:rsidRDefault="0002145A" w:rsidP="0002145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02145A" w:rsidRDefault="0002145A" w:rsidP="0002145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02145A" w:rsidTr="00FD12B0">
        <w:tc>
          <w:tcPr>
            <w:tcW w:w="392" w:type="dxa"/>
            <w:vAlign w:val="bottom"/>
          </w:tcPr>
          <w:p w:rsidR="0002145A" w:rsidRDefault="0002145A" w:rsidP="00FD12B0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8080" w:type="dxa"/>
            <w:vAlign w:val="center"/>
          </w:tcPr>
          <w:p w:rsidR="0002145A" w:rsidRDefault="0002145A" w:rsidP="00FD12B0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02145A" w:rsidRDefault="0002145A" w:rsidP="00FD12B0">
            <w:pPr>
              <w:ind w:left="-108" w:right="-108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Значение</w:t>
            </w:r>
          </w:p>
        </w:tc>
      </w:tr>
      <w:tr w:rsidR="0002145A" w:rsidTr="00FD12B0">
        <w:tc>
          <w:tcPr>
            <w:tcW w:w="392" w:type="dxa"/>
          </w:tcPr>
          <w:p w:rsidR="0002145A" w:rsidRDefault="0002145A" w:rsidP="00FD12B0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02145A" w:rsidRDefault="0002145A" w:rsidP="00FD12B0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02145A" w:rsidRDefault="00360832" w:rsidP="00FD12B0">
            <w:pPr>
              <w:pStyle w:val="a4"/>
              <w:ind w:left="176" w:hanging="1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02145A" w:rsidTr="00FD12B0">
        <w:tc>
          <w:tcPr>
            <w:tcW w:w="392" w:type="dxa"/>
          </w:tcPr>
          <w:p w:rsidR="0002145A" w:rsidRDefault="0002145A" w:rsidP="00FD12B0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02145A" w:rsidRDefault="0002145A" w:rsidP="00FD12B0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02145A" w:rsidRDefault="00360832" w:rsidP="00FD12B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99,7</w:t>
            </w:r>
          </w:p>
        </w:tc>
      </w:tr>
      <w:tr w:rsidR="0002145A" w:rsidTr="00FD12B0">
        <w:tc>
          <w:tcPr>
            <w:tcW w:w="392" w:type="dxa"/>
          </w:tcPr>
          <w:p w:rsidR="0002145A" w:rsidRDefault="0002145A" w:rsidP="00FD12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02145A" w:rsidRDefault="0002145A" w:rsidP="00FD12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02145A" w:rsidRDefault="00360832" w:rsidP="00FD12B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90,9</w:t>
            </w:r>
          </w:p>
        </w:tc>
      </w:tr>
      <w:tr w:rsidR="0002145A" w:rsidTr="00FD12B0">
        <w:tc>
          <w:tcPr>
            <w:tcW w:w="8472" w:type="dxa"/>
            <w:gridSpan w:val="2"/>
          </w:tcPr>
          <w:p w:rsidR="0002145A" w:rsidRDefault="0002145A" w:rsidP="00FD12B0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02145A" w:rsidRDefault="00360832" w:rsidP="00FD12B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96,9</w:t>
            </w:r>
          </w:p>
        </w:tc>
      </w:tr>
    </w:tbl>
    <w:p w:rsidR="0002145A" w:rsidRPr="0002145A" w:rsidRDefault="0002145A" w:rsidP="0002145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145A" w:rsidRDefault="0002145A" w:rsidP="0002145A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</w:t>
      </w:r>
      <w:r w:rsidR="00360832">
        <w:rPr>
          <w:rFonts w:ascii="Times New Roman" w:hAnsi="Times New Roman" w:cs="Times New Roman"/>
          <w:sz w:val="28"/>
          <w:szCs w:val="28"/>
        </w:rPr>
        <w:t>96,9</w:t>
      </w:r>
      <w:r>
        <w:rPr>
          <w:rFonts w:ascii="Times New Roman" w:hAnsi="Times New Roman" w:cs="Times New Roman"/>
          <w:sz w:val="28"/>
          <w:szCs w:val="28"/>
        </w:rPr>
        <w:t xml:space="preserve"> %. Муниципальная программа считается выполненной с </w:t>
      </w:r>
      <w:r w:rsidR="00E65564">
        <w:rPr>
          <w:rFonts w:ascii="Times New Roman" w:hAnsi="Times New Roman" w:cs="Times New Roman"/>
          <w:sz w:val="28"/>
          <w:szCs w:val="28"/>
        </w:rPr>
        <w:t>высоким</w:t>
      </w:r>
      <w:r>
        <w:rPr>
          <w:rFonts w:ascii="Times New Roman" w:hAnsi="Times New Roman" w:cs="Times New Roman"/>
          <w:sz w:val="28"/>
          <w:szCs w:val="28"/>
        </w:rPr>
        <w:t xml:space="preserve"> уровнем эффективности.</w:t>
      </w:r>
    </w:p>
    <w:bookmarkEnd w:id="0"/>
    <w:p w:rsidR="009640AF" w:rsidRDefault="009640AF"/>
    <w:sectPr w:rsidR="009640AF" w:rsidSect="00A8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F15E1"/>
    <w:multiLevelType w:val="multilevel"/>
    <w:tmpl w:val="32AF15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9D180A"/>
    <w:multiLevelType w:val="multilevel"/>
    <w:tmpl w:val="599D180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67AB5FF9"/>
    <w:multiLevelType w:val="multilevel"/>
    <w:tmpl w:val="67AB5FF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45A"/>
    <w:rsid w:val="0002145A"/>
    <w:rsid w:val="000C2390"/>
    <w:rsid w:val="001572C0"/>
    <w:rsid w:val="001E7490"/>
    <w:rsid w:val="00360832"/>
    <w:rsid w:val="004B2284"/>
    <w:rsid w:val="006838C4"/>
    <w:rsid w:val="00720DDD"/>
    <w:rsid w:val="00826D92"/>
    <w:rsid w:val="008C0664"/>
    <w:rsid w:val="009640AF"/>
    <w:rsid w:val="00A848B2"/>
    <w:rsid w:val="00AE0253"/>
    <w:rsid w:val="00C000F8"/>
    <w:rsid w:val="00C9512A"/>
    <w:rsid w:val="00E65564"/>
    <w:rsid w:val="00F91AB1"/>
    <w:rsid w:val="00FD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214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214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214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214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4294951493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dcterms:created xsi:type="dcterms:W3CDTF">2023-01-12T03:34:00Z</dcterms:created>
  <dcterms:modified xsi:type="dcterms:W3CDTF">2023-03-27T09:55:00Z</dcterms:modified>
</cp:coreProperties>
</file>