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34" w:rsidRDefault="00C30A3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A34" w:rsidRDefault="00F2530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3 апреля 2017 г. N 46231</w:t>
      </w:r>
    </w:p>
    <w:p w:rsidR="00C30A34" w:rsidRDefault="00C30A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C30A34" w:rsidRDefault="00C30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2016 г. N 846</w:t>
      </w:r>
    </w:p>
    <w:p w:rsidR="00C30A34" w:rsidRDefault="00C30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 ОБЪЕКТА</w:t>
      </w: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ЕЕ ФОРМЫ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государственной кадастровой оценке" (Собрание законодательства Российской Федерации, 2016, N 27, ст. 4170) 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2009, </w:t>
      </w:r>
      <w:r>
        <w:rPr>
          <w:rFonts w:ascii="Times New Roman" w:hAnsi="Times New Roman" w:cs="Times New Roman"/>
          <w:sz w:val="24"/>
          <w:szCs w:val="24"/>
        </w:rPr>
        <w:t xml:space="preserve">N 19, ст. 2344; 2010, N 21, ст. 2602; N 41, ст. 5240; </w:t>
      </w:r>
      <w:proofErr w:type="gramStart"/>
      <w:r>
        <w:rPr>
          <w:rFonts w:ascii="Times New Roman" w:hAnsi="Times New Roman" w:cs="Times New Roman"/>
          <w:sz w:val="24"/>
          <w:szCs w:val="24"/>
        </w:rPr>
        <w:t>N 45, ст. 5860; 2011, N 17, ст. 2411; N 36, ст. 5149; N 43, ст. 6079; 2012, N 27, ст. 3766; N 52, ст. 7491; 2013, N 35, ст. 4514; 2014, N 21, ст. 2712; N 40, ст. 5426; 2015, N 46, ст. 6377), приказываю:</w:t>
      </w:r>
      <w:proofErr w:type="gramEnd"/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рассмотрения декларации о характеристиках объекта недвижимости (приложение N 1);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Форму </w:t>
      </w:r>
      <w:hyperlink w:anchor="P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характеристиках объекта недвижимости (приложение N 2).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C30A34" w:rsidRDefault="00F2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М.С.ОРЕШКИН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30A34" w:rsidRDefault="00F2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C30A34" w:rsidRDefault="00F2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27.12.2016 N 846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</w:t>
      </w: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рассмотрения декларации о характеристиках </w:t>
      </w:r>
      <w:r>
        <w:rPr>
          <w:rFonts w:ascii="Times New Roman" w:hAnsi="Times New Roman" w:cs="Times New Roman"/>
          <w:sz w:val="24"/>
          <w:szCs w:val="24"/>
        </w:rPr>
        <w:t>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Бюджетным учреждением рассматривается дек</w:t>
      </w:r>
      <w:r>
        <w:rPr>
          <w:rFonts w:ascii="Times New Roman" w:hAnsi="Times New Roman" w:cs="Times New Roman"/>
          <w:sz w:val="24"/>
          <w:szCs w:val="24"/>
        </w:rPr>
        <w:t xml:space="preserve">ларация, поданная юридическим лицом и физическим лицом в случаях, предусмотренных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июля 2016 </w:t>
      </w:r>
      <w:r>
        <w:rPr>
          <w:rFonts w:ascii="Times New Roman" w:hAnsi="Times New Roman" w:cs="Times New Roman"/>
          <w:sz w:val="24"/>
          <w:szCs w:val="24"/>
        </w:rPr>
        <w:t xml:space="preserve">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может бы</w:t>
      </w:r>
      <w:r>
        <w:rPr>
          <w:rFonts w:ascii="Times New Roman" w:hAnsi="Times New Roman" w:cs="Times New Roman"/>
          <w:sz w:val="24"/>
          <w:szCs w:val="24"/>
        </w:rPr>
        <w:t>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Правила рас</w:t>
      </w:r>
      <w:r>
        <w:rPr>
          <w:rFonts w:ascii="Times New Roman" w:hAnsi="Times New Roman" w:cs="Times New Roman"/>
          <w:sz w:val="24"/>
          <w:szCs w:val="24"/>
        </w:rPr>
        <w:t>смотрения декларации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Декларация рассматривается в течение 20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поступившей декларации в бюджетном учреждении.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Бюджетное учреждение в течение 5 рабочих дней со дня регистрации декларации уведомляет собственника объекта </w:t>
      </w:r>
      <w:r>
        <w:rPr>
          <w:rFonts w:ascii="Times New Roman" w:hAnsi="Times New Roman" w:cs="Times New Roman"/>
          <w:sz w:val="24"/>
          <w:szCs w:val="24"/>
        </w:rPr>
        <w:t>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для рассмотрения декларации необходимо получение с</w:t>
      </w:r>
      <w:r>
        <w:rPr>
          <w:rFonts w:ascii="Times New Roman" w:hAnsi="Times New Roman" w:cs="Times New Roman"/>
          <w:sz w:val="24"/>
          <w:szCs w:val="24"/>
        </w:rPr>
        <w:t>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>
        <w:rPr>
          <w:rFonts w:ascii="Times New Roman" w:hAnsi="Times New Roman" w:cs="Times New Roman"/>
          <w:sz w:val="24"/>
          <w:szCs w:val="24"/>
        </w:rPr>
        <w:t>6. При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в распоряжении бюджетного учреждения сведений, необходимых для рассмотрения декларации, бюджетным учреждением: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направляются запросы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кадастровой оценке";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используется общедоступная информация, содержащаяся на официальных сайтах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</w:t>
      </w:r>
      <w:r>
        <w:rPr>
          <w:rFonts w:ascii="Times New Roman" w:hAnsi="Times New Roman" w:cs="Times New Roman"/>
          <w:sz w:val="24"/>
          <w:szCs w:val="24"/>
        </w:rPr>
        <w:t>изаций.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</w:t>
      </w:r>
      <w:r>
        <w:rPr>
          <w:rFonts w:ascii="Times New Roman" w:hAnsi="Times New Roman" w:cs="Times New Roman"/>
          <w:sz w:val="24"/>
          <w:szCs w:val="24"/>
        </w:rPr>
        <w:t>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В случае если достоверность информации, содержащейся в декларации, бюджетным учреждением не по</w:t>
      </w:r>
      <w:r>
        <w:rPr>
          <w:rFonts w:ascii="Times New Roman" w:hAnsi="Times New Roman" w:cs="Times New Roman"/>
          <w:sz w:val="24"/>
          <w:szCs w:val="24"/>
        </w:rPr>
        <w:t>дтверждена, такая информация не учитывается бюджетным учреждением.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из декларации учитывается, если она не опровергнута сведениями, полученными из иных источников.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 итогам рассмотрения декларации бюджетным учреждением в адрес заявителя,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</w:t>
      </w:r>
      <w:r>
        <w:rPr>
          <w:rFonts w:ascii="Times New Roman" w:hAnsi="Times New Roman" w:cs="Times New Roman"/>
          <w:sz w:val="24"/>
          <w:szCs w:val="24"/>
        </w:rPr>
        <w:t>тказа в ее учете по каждой неучтенной характеристике объекта недвижимости.</w:t>
      </w:r>
    </w:p>
    <w:p w:rsidR="00C30A34" w:rsidRDefault="00C30A34">
      <w:pPr>
        <w:pStyle w:val="ConsPlusNormal"/>
        <w:jc w:val="both"/>
      </w:pPr>
    </w:p>
    <w:p w:rsidR="00C30A34" w:rsidRDefault="00C30A34">
      <w:pPr>
        <w:pStyle w:val="ConsPlusNormal"/>
        <w:jc w:val="both"/>
      </w:pPr>
    </w:p>
    <w:p w:rsidR="00C30A34" w:rsidRDefault="00F253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30A34" w:rsidRDefault="00F2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C30A34" w:rsidRDefault="00F2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27.12.2016 N 846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A34" w:rsidRDefault="00F25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30A34" w:rsidRDefault="00C30A34">
      <w:pPr>
        <w:pStyle w:val="ConsPlusNormal"/>
        <w:jc w:val="both"/>
      </w:pPr>
    </w:p>
    <w:p w:rsidR="00C30A34" w:rsidRDefault="00F2530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64"/>
      <w:bookmarkEnd w:id="3"/>
      <w:r>
        <w:rPr>
          <w:rFonts w:ascii="Times New Roman" w:hAnsi="Times New Roman" w:cs="Times New Roman"/>
          <w:szCs w:val="22"/>
        </w:rPr>
        <w:t xml:space="preserve">Декларация о характеристиках объекта недвижимости </w:t>
      </w:r>
      <w:hyperlink w:anchor="P415" w:history="1">
        <w:r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харак</w:t>
            </w:r>
            <w:r>
              <w:rPr>
                <w:rFonts w:ascii="Times New Roman" w:hAnsi="Times New Roman" w:cs="Times New Roman"/>
                <w:szCs w:val="22"/>
              </w:rPr>
              <w:t>теристики</w:t>
            </w:r>
          </w:p>
        </w:tc>
        <w:tc>
          <w:tcPr>
            <w:tcW w:w="3131" w:type="dxa"/>
            <w:gridSpan w:val="3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</w:tr>
      <w:tr w:rsidR="00C30A34">
        <w:tc>
          <w:tcPr>
            <w:tcW w:w="737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360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Сооружение</w:t>
            </w:r>
          </w:p>
        </w:tc>
        <w:tc>
          <w:tcPr>
            <w:tcW w:w="360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недвижимый комплекс</w:t>
            </w:r>
          </w:p>
        </w:tc>
      </w:tr>
      <w:tr w:rsidR="00C30A34">
        <w:tc>
          <w:tcPr>
            <w:tcW w:w="737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</w:p>
        </w:tc>
        <w:tc>
          <w:tcPr>
            <w:tcW w:w="360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Предприятие как имущественный </w:t>
            </w:r>
            <w:r>
              <w:rPr>
                <w:rFonts w:ascii="Times New Roman" w:hAnsi="Times New Roman" w:cs="Times New Roman"/>
                <w:szCs w:val="22"/>
              </w:rPr>
              <w:t>комплекс</w:t>
            </w:r>
          </w:p>
        </w:tc>
      </w:tr>
      <w:tr w:rsidR="00C30A34">
        <w:tc>
          <w:tcPr>
            <w:tcW w:w="737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(жилое, нежилое)</w:t>
            </w:r>
          </w:p>
        </w:tc>
        <w:tc>
          <w:tcPr>
            <w:tcW w:w="360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Иное:</w:t>
            </w:r>
          </w:p>
          <w:p w:rsidR="00C30A34" w:rsidRDefault="00F253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(указать вид объекта недвижимости, если он не поименован выше)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собственнике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Фамилия, имя, отчество (последнее</w:t>
            </w:r>
            <w:r>
              <w:rPr>
                <w:rFonts w:ascii="Times New Roman" w:hAnsi="Times New Roman" w:cs="Times New Roman"/>
                <w:szCs w:val="22"/>
              </w:rPr>
              <w:t xml:space="preserve">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4" w:name="P109"/>
            <w:bookmarkEnd w:id="4"/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заявителе </w:t>
            </w:r>
            <w:hyperlink w:anchor="P417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Фамилия, имя, отчество (последнее - при наличии) физического лица, </w:t>
            </w:r>
            <w:r>
              <w:rPr>
                <w:rFonts w:ascii="Times New Roman" w:hAnsi="Times New Roman" w:cs="Times New Roman"/>
                <w:szCs w:val="22"/>
              </w:rPr>
              <w:t>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представителе заявителя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Реквизиты (номер </w:t>
            </w:r>
            <w:r>
              <w:rPr>
                <w:rFonts w:ascii="Times New Roman" w:hAnsi="Times New Roman" w:cs="Times New Roman"/>
                <w:szCs w:val="22"/>
              </w:rPr>
              <w:t>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5" w:name="P134"/>
            <w:bookmarkEnd w:id="5"/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земельного участка </w:t>
            </w:r>
            <w:hyperlink w:anchor="P418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лесах, водных объектах и об иных </w:t>
            </w:r>
            <w:r>
              <w:rPr>
                <w:rFonts w:ascii="Times New Roman" w:hAnsi="Times New Roman" w:cs="Times New Roman"/>
                <w:szCs w:val="22"/>
              </w:rPr>
              <w:t>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</w:t>
            </w:r>
            <w:r>
              <w:rPr>
                <w:rFonts w:ascii="Times New Roman" w:hAnsi="Times New Roman" w:cs="Times New Roman"/>
                <w:szCs w:val="22"/>
              </w:rPr>
              <w:t>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</w:t>
            </w:r>
            <w:r>
              <w:rPr>
                <w:rFonts w:ascii="Times New Roman" w:hAnsi="Times New Roman" w:cs="Times New Roman"/>
                <w:szCs w:val="22"/>
              </w:rPr>
              <w:t>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5.3.5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</w:t>
            </w:r>
            <w:r>
              <w:rPr>
                <w:rFonts w:ascii="Times New Roman" w:hAnsi="Times New Roman" w:cs="Times New Roman"/>
                <w:szCs w:val="22"/>
              </w:rPr>
              <w:t>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5.3.6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5.3.8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Расположение земельного участка (в том числе удаленность </w:t>
            </w:r>
            <w:r>
              <w:rPr>
                <w:rFonts w:ascii="Times New Roman" w:hAnsi="Times New Roman" w:cs="Times New Roman"/>
                <w:szCs w:val="22"/>
              </w:rPr>
              <w:t>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5.3.9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вхождении земельного участка в состав единого недвижимого комплекса (ЕНК) или предприятия как имущественн</w:t>
            </w:r>
            <w:r>
              <w:rPr>
                <w:rFonts w:ascii="Times New Roman" w:hAnsi="Times New Roman" w:cs="Times New Roman"/>
                <w:szCs w:val="22"/>
              </w:rPr>
              <w:t>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5.3.10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Назначение здания (нежилое, жилое, многоквартирный дом, жилое строение), </w:t>
            </w:r>
            <w:r>
              <w:rPr>
                <w:rFonts w:ascii="Times New Roman" w:hAnsi="Times New Roman" w:cs="Times New Roman"/>
                <w:szCs w:val="22"/>
              </w:rPr>
              <w:t>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5.4.5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Вид разрешенного использования зданий, </w:t>
            </w:r>
            <w:r>
              <w:rPr>
                <w:rFonts w:ascii="Times New Roman" w:hAnsi="Times New Roman" w:cs="Times New Roman"/>
                <w:szCs w:val="22"/>
              </w:rPr>
              <w:t>сооружений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5.4.6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5.4.7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5.4.8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Материал наружных стен зданий, сооружений, объектов незавершенного </w:t>
            </w:r>
            <w:r>
              <w:rPr>
                <w:rFonts w:ascii="Times New Roman" w:hAnsi="Times New Roman" w:cs="Times New Roman"/>
                <w:szCs w:val="22"/>
              </w:rPr>
              <w:t>строительства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5.4.9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строительства таких объектов недвижимости, если в соответствии с федеральным законом выдача разрешени</w:t>
            </w:r>
            <w:r>
              <w:rPr>
                <w:rFonts w:ascii="Times New Roman" w:hAnsi="Times New Roman" w:cs="Times New Roman"/>
                <w:szCs w:val="22"/>
              </w:rPr>
              <w:t>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5.4.10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223"/>
            <w:bookmarkEnd w:id="6"/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r>
              <w:rPr>
                <w:rFonts w:ascii="Times New Roman" w:hAnsi="Times New Roman" w:cs="Times New Roman"/>
                <w:szCs w:val="22"/>
              </w:rPr>
              <w:t>-места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Назначение здания (нежилое, жилое, </w:t>
            </w:r>
            <w:r>
              <w:rPr>
                <w:rFonts w:ascii="Times New Roman" w:hAnsi="Times New Roman" w:cs="Times New Roman"/>
                <w:szCs w:val="22"/>
              </w:rPr>
              <w:t>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использования, если объектом</w:t>
            </w:r>
            <w:r>
              <w:rPr>
                <w:rFonts w:ascii="Times New Roman" w:hAnsi="Times New Roman" w:cs="Times New Roman"/>
                <w:szCs w:val="22"/>
              </w:rPr>
              <w:t xml:space="preserve">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6.1.5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6.1.6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6.1.7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Cs w:val="22"/>
              </w:rPr>
              <w:t>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6.1.8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объекта незавершенного строительства в состав ЕНК или предприятия как имущественного комплекса (в</w:t>
            </w:r>
            <w:r>
              <w:rPr>
                <w:rFonts w:ascii="Times New Roman" w:hAnsi="Times New Roman" w:cs="Times New Roman"/>
                <w:szCs w:val="22"/>
              </w:rPr>
              <w:t xml:space="preserve">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6.1.9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объектов недвижимости, входящих в состав ЕНК, если объектом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</w:t>
            </w:r>
            <w:r>
              <w:rPr>
                <w:rFonts w:ascii="Times New Roman" w:hAnsi="Times New Roman" w:cs="Times New Roman"/>
                <w:szCs w:val="22"/>
              </w:rPr>
              <w:t>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6.1.10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</w:t>
            </w:r>
            <w:r>
              <w:rPr>
                <w:rFonts w:ascii="Times New Roman" w:hAnsi="Times New Roman" w:cs="Times New Roman"/>
                <w:szCs w:val="22"/>
              </w:rPr>
              <w:t>кой Федерации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этажей, в </w:t>
            </w:r>
            <w:r>
              <w:rPr>
                <w:rFonts w:ascii="Times New Roman" w:hAnsi="Times New Roman" w:cs="Times New Roman"/>
                <w:szCs w:val="22"/>
              </w:rPr>
              <w:t>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для помещений или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proofErr w:type="spellEnd"/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Материал наружных стен, если </w:t>
            </w:r>
            <w:r>
              <w:rPr>
                <w:rFonts w:ascii="Times New Roman" w:hAnsi="Times New Roman" w:cs="Times New Roman"/>
                <w:szCs w:val="22"/>
              </w:rPr>
              <w:t>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</w:t>
            </w:r>
            <w:r>
              <w:rPr>
                <w:rFonts w:ascii="Times New Roman" w:hAnsi="Times New Roman" w:cs="Times New Roman"/>
                <w:szCs w:val="22"/>
              </w:rPr>
              <w:t xml:space="preserve">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6.3.5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(реконструкции), если объектом недвижимости являе</w:t>
            </w:r>
            <w:r>
              <w:rPr>
                <w:rFonts w:ascii="Times New Roman" w:hAnsi="Times New Roman" w:cs="Times New Roman"/>
                <w:szCs w:val="22"/>
              </w:rPr>
              <w:t>тся здание или сооружение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6.3.6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здании, сооружении или о том, что такое помещение относится к имуществу общего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пользования в многоквартирном доме,</w:t>
            </w:r>
            <w:r>
              <w:rPr>
                <w:rFonts w:ascii="Times New Roman" w:hAnsi="Times New Roman" w:cs="Times New Roman"/>
                <w:szCs w:val="22"/>
              </w:rPr>
              <w:t xml:space="preserve">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6.3.7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6.3.8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Наличие коммуникаций (электроснабжение, газоснабжение, водоснабжение, </w:t>
            </w:r>
            <w:r>
              <w:rPr>
                <w:rFonts w:ascii="Times New Roman" w:hAnsi="Times New Roman" w:cs="Times New Roman"/>
                <w:szCs w:val="22"/>
              </w:rPr>
              <w:t>теплоснабжение, канализация)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6.4.5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6.4.6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6.4.7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</w:t>
            </w:r>
            <w:r>
              <w:rPr>
                <w:rFonts w:ascii="Times New Roman" w:hAnsi="Times New Roman" w:cs="Times New Roman"/>
                <w:szCs w:val="22"/>
              </w:rPr>
              <w:t>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6.4.8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6.4.9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6.4.10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Тип покрытия </w:t>
            </w:r>
            <w:r>
              <w:rPr>
                <w:rFonts w:ascii="Times New Roman" w:hAnsi="Times New Roman" w:cs="Times New Roman"/>
                <w:szCs w:val="22"/>
              </w:rPr>
              <w:t>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</w:t>
            </w:r>
            <w:r>
              <w:rPr>
                <w:rFonts w:ascii="Times New Roman" w:hAnsi="Times New Roman" w:cs="Times New Roman"/>
                <w:szCs w:val="22"/>
              </w:rPr>
              <w:t>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Расположение земельного участка (в том числе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удаленность земельного участка) относительно рекреационных зон (лесной массив, парковая </w:t>
            </w:r>
            <w:r>
              <w:rPr>
                <w:rFonts w:ascii="Times New Roman" w:hAnsi="Times New Roman" w:cs="Times New Roman"/>
                <w:szCs w:val="22"/>
              </w:rPr>
              <w:t>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6.4.13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</w:t>
            </w:r>
          </w:p>
        </w:tc>
        <w:tc>
          <w:tcPr>
            <w:tcW w:w="8387" w:type="dxa"/>
            <w:gridSpan w:val="8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вхождении здания, сооружения, в состав ЕНК или предприятия как имущественного комплекса (в том </w:t>
            </w:r>
            <w:r>
              <w:rPr>
                <w:rFonts w:ascii="Times New Roman" w:hAnsi="Times New Roman" w:cs="Times New Roman"/>
                <w:szCs w:val="22"/>
              </w:rPr>
              <w:t>числе кадастровый номер)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6.5.5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6.5.6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6.5.7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6.5.8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этажей, в том числе подземных </w:t>
            </w:r>
            <w:r>
              <w:rPr>
                <w:rFonts w:ascii="Times New Roman" w:hAnsi="Times New Roman" w:cs="Times New Roman"/>
                <w:szCs w:val="22"/>
              </w:rPr>
              <w:t>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6.5.9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6.5.10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6.5.11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</w:t>
            </w:r>
            <w:r>
              <w:rPr>
                <w:rFonts w:ascii="Times New Roman" w:hAnsi="Times New Roman" w:cs="Times New Roman"/>
                <w:szCs w:val="22"/>
              </w:rPr>
              <w:t>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6.5.12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6.5.13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>
              <w:rPr>
                <w:rFonts w:ascii="Times New Roman" w:hAnsi="Times New Roman" w:cs="Times New Roman"/>
                <w:szCs w:val="22"/>
              </w:rPr>
              <w:t>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6.5.14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c>
          <w:tcPr>
            <w:tcW w:w="737" w:type="dxa"/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5256" w:type="dxa"/>
            <w:gridSpan w:val="5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C30A34" w:rsidRDefault="00C30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0A34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C30A34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C30A34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 Согласие на обработку персональных данных</w:t>
            </w:r>
          </w:p>
        </w:tc>
      </w:tr>
      <w:tr w:rsidR="00C30A34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Cs w:val="22"/>
              </w:rPr>
              <w:t>бюджетного учреждения, осуществляющего</w:t>
            </w:r>
            <w:proofErr w:type="gramEnd"/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обработку персональных данных)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 субъекта</w:t>
            </w:r>
            <w:proofErr w:type="gramEnd"/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персональных данных)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(адрес места жительства субъекта персональных данных)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(документ, удостоверяющий личность субъекта персональных данных,</w:t>
            </w:r>
            <w:proofErr w:type="gramEnd"/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го серия и номер, дата выдачи и выдавший орган)</w:t>
            </w:r>
          </w:p>
        </w:tc>
      </w:tr>
      <w:tr w:rsidR="00C30A34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пунктом 3 статьи 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>, в целях рассмотрения декларации о характеристиках объекта недвижимости бюджетным учреждением, наделенным пол</w:t>
            </w:r>
            <w:r>
              <w:rPr>
                <w:rFonts w:ascii="Times New Roman" w:hAnsi="Times New Roman" w:cs="Times New Roman"/>
                <w:szCs w:val="22"/>
              </w:rPr>
              <w:t xml:space="preserve">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от 3 июля 2016 г. N 237-ФЗ "О государственной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кадастровой оценке" </w:t>
            </w:r>
            <w:hyperlink w:anchor="P421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30A34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</w:t>
            </w:r>
            <w:r>
              <w:rPr>
                <w:rFonts w:ascii="Times New Roman" w:hAnsi="Times New Roman" w:cs="Times New Roman"/>
                <w:szCs w:val="22"/>
              </w:rPr>
              <w:t>ьменного заявления в произвольной форме.</w:t>
            </w:r>
          </w:p>
        </w:tc>
      </w:tr>
      <w:tr w:rsidR="00C30A34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C30A34" w:rsidRDefault="00F253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C30A34">
        <w:tc>
          <w:tcPr>
            <w:tcW w:w="9124" w:type="dxa"/>
            <w:gridSpan w:val="9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9. Приложение (любые материалы, подтверждающие информацию, содержащуюся в настоящей </w:t>
            </w:r>
            <w:r>
              <w:rPr>
                <w:rFonts w:ascii="Times New Roman" w:hAnsi="Times New Roman" w:cs="Times New Roman"/>
                <w:szCs w:val="22"/>
              </w:rPr>
              <w:t>декларации)</w:t>
            </w:r>
          </w:p>
        </w:tc>
      </w:tr>
      <w:tr w:rsidR="00C30A34">
        <w:tc>
          <w:tcPr>
            <w:tcW w:w="9124" w:type="dxa"/>
            <w:gridSpan w:val="9"/>
          </w:tcPr>
          <w:p w:rsidR="00C30A34" w:rsidRDefault="00F253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C30A34" w:rsidRDefault="00C30A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30A34" w:rsidRDefault="00F253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15"/>
      <w:bookmarkEnd w:id="7"/>
      <w:r>
        <w:rPr>
          <w:rFonts w:ascii="Times New Roman" w:hAnsi="Times New Roman" w:cs="Times New Roman"/>
          <w:szCs w:val="22"/>
        </w:rPr>
        <w:t xml:space="preserve">&lt;1&gt; Декларация предоставляется в отношении одного объекта недвижимости на русском языке, на бумажном носителе, заполняется </w:t>
      </w:r>
      <w:r>
        <w:rPr>
          <w:rFonts w:ascii="Times New Roman" w:hAnsi="Times New Roman" w:cs="Times New Roman"/>
          <w:szCs w:val="22"/>
        </w:rPr>
        <w:t>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в</w:t>
      </w:r>
      <w:r>
        <w:rPr>
          <w:rFonts w:ascii="Times New Roman" w:hAnsi="Times New Roman" w:cs="Times New Roman"/>
          <w:szCs w:val="22"/>
        </w:rPr>
        <w:t xml:space="preserve"> строках декларации указывается при ее наличии. Если значения, описания не значатся, ставится прочерк.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17"/>
      <w:bookmarkEnd w:id="8"/>
      <w:r>
        <w:rPr>
          <w:rFonts w:ascii="Times New Roman" w:hAnsi="Times New Roman" w:cs="Times New Roman"/>
          <w:szCs w:val="22"/>
        </w:rPr>
        <w:t xml:space="preserve">&lt;2&gt; </w:t>
      </w:r>
      <w:hyperlink w:anchor="P109" w:history="1">
        <w:r>
          <w:rPr>
            <w:rFonts w:ascii="Times New Roman" w:hAnsi="Times New Roman" w:cs="Times New Roman"/>
            <w:color w:val="0000FF"/>
            <w:szCs w:val="22"/>
          </w:rPr>
          <w:t>Раздел N 3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собственником не заполняется.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418"/>
      <w:bookmarkEnd w:id="9"/>
      <w:r>
        <w:rPr>
          <w:rFonts w:ascii="Times New Roman" w:hAnsi="Times New Roman" w:cs="Times New Roman"/>
          <w:szCs w:val="22"/>
        </w:rPr>
        <w:t xml:space="preserve">&lt;3&gt; </w:t>
      </w:r>
      <w:hyperlink w:anchor="P134" w:history="1">
        <w:r>
          <w:rPr>
            <w:rFonts w:ascii="Times New Roman" w:hAnsi="Times New Roman" w:cs="Times New Roman"/>
            <w:color w:val="0000FF"/>
            <w:szCs w:val="22"/>
          </w:rPr>
          <w:t>Раздел N 5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запол</w:t>
      </w:r>
      <w:r>
        <w:rPr>
          <w:rFonts w:ascii="Times New Roman" w:hAnsi="Times New Roman" w:cs="Times New Roman"/>
          <w:szCs w:val="22"/>
        </w:rPr>
        <w:t>няется в отношении земельного участка.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419"/>
      <w:bookmarkEnd w:id="10"/>
      <w:r>
        <w:rPr>
          <w:rFonts w:ascii="Times New Roman" w:hAnsi="Times New Roman" w:cs="Times New Roman"/>
          <w:szCs w:val="22"/>
        </w:rPr>
        <w:t xml:space="preserve">&lt;4&gt; </w:t>
      </w:r>
      <w:hyperlink w:anchor="P223" w:history="1">
        <w:r>
          <w:rPr>
            <w:rFonts w:ascii="Times New Roman" w:hAnsi="Times New Roman" w:cs="Times New Roman"/>
            <w:color w:val="0000FF"/>
            <w:szCs w:val="22"/>
          </w:rPr>
          <w:t>Раздел N 6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  <w:szCs w:val="22"/>
        </w:rPr>
        <w:t>машино-места</w:t>
      </w:r>
      <w:proofErr w:type="spellEnd"/>
      <w:r>
        <w:rPr>
          <w:rFonts w:ascii="Times New Roman" w:hAnsi="Times New Roman" w:cs="Times New Roman"/>
          <w:szCs w:val="22"/>
        </w:rPr>
        <w:t>, объекта незавершенного строительства, ЕНК, предприятия как имущественного комплекса, иног</w:t>
      </w:r>
      <w:r>
        <w:rPr>
          <w:rFonts w:ascii="Times New Roman" w:hAnsi="Times New Roman" w:cs="Times New Roman"/>
          <w:szCs w:val="22"/>
        </w:rPr>
        <w:t>о вида объектов недвижимости.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420"/>
      <w:bookmarkEnd w:id="11"/>
      <w:r>
        <w:rPr>
          <w:rFonts w:ascii="Times New Roman" w:hAnsi="Times New Roman" w:cs="Times New Roman"/>
          <w:szCs w:val="22"/>
        </w:rPr>
        <w:t>&lt;5&gt; Собрание законодательства Российской Федерации, 2006, N 31, ст. 3451; 2011, N 31, ст. 4701.</w:t>
      </w:r>
    </w:p>
    <w:p w:rsidR="00C30A34" w:rsidRDefault="00F25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421"/>
      <w:bookmarkEnd w:id="12"/>
      <w:r>
        <w:rPr>
          <w:rFonts w:ascii="Times New Roman" w:hAnsi="Times New Roman" w:cs="Times New Roman"/>
          <w:szCs w:val="22"/>
        </w:rPr>
        <w:lastRenderedPageBreak/>
        <w:t>&lt;6&gt; Собрание законодательства Российской Федерации, 2016, N 27, ст. 4170.</w:t>
      </w:r>
    </w:p>
    <w:p w:rsidR="00C30A34" w:rsidRDefault="00C30A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30A34" w:rsidRDefault="00C30A34">
      <w:pPr>
        <w:pStyle w:val="ConsPlusNormal"/>
        <w:jc w:val="both"/>
      </w:pPr>
    </w:p>
    <w:p w:rsidR="00C30A34" w:rsidRDefault="00C30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A34" w:rsidRDefault="00C30A34"/>
    <w:sectPr w:rsidR="00C30A34" w:rsidSect="00C3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30A34"/>
    <w:rsid w:val="00C30A34"/>
    <w:rsid w:val="00F2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69CC77AB59D2A9A17C9ED3E5B2FBB2A82943EDF3222FCC5CE0DF2926BA1A040AF7DBC94670D815AEC769D4F9B8F9DF0660A7D288D309Ag8d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69CC77AB59D2A9A17C9ED3E5B2FBB2A889334D23B22FCC5CE0DF2926BA1A040AF7DBC94670F8B55EC769D4F9B8F9DF0660A7D288D309Ag8d3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A889334D23B22FCC5CE0DF2926BA1A052AF25B09460118351F920CC0AgCd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D69CC77AB59D2A9A17C9ED3E5B2FBB2B8A9531DC3222FCC5CE0DF2926BA1A040AF7DBE926304D602A377C10BC99C9CF566097F37g8d7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D69CC77AB59D2A9A17C9ED3E5B2FBB2A889334D23B22FCC5CE0DF2926BA1A040AF7DBC94670F8B57EC769D4F9B8F9DF0660A7D288D309Ag8d3I" TargetMode="External"/><Relationship Id="rId9" Type="http://schemas.openxmlformats.org/officeDocument/2006/relationships/hyperlink" Target="consultantplus://offline/ref=31D69CC77AB59D2A9A17C9ED3E5B2FBB2A889334D23B22FCC5CE0DF2926BA1A052AF25B09460118351F920CC0AgC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Молодецкая Э.Р.</cp:lastModifiedBy>
  <cp:revision>2</cp:revision>
  <dcterms:created xsi:type="dcterms:W3CDTF">2019-08-06T08:24:00Z</dcterms:created>
  <dcterms:modified xsi:type="dcterms:W3CDTF">2019-08-06T08:24:00Z</dcterms:modified>
</cp:coreProperties>
</file>